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94977" w14:textId="77777777" w:rsidR="00411652" w:rsidRPr="00B5368F" w:rsidRDefault="00635099">
      <w:pPr>
        <w:spacing w:after="120"/>
        <w:jc w:val="center"/>
        <w:rPr>
          <w:rFonts w:ascii="Georgia" w:eastAsia="Georgia" w:hAnsi="Georgia" w:cs="Georgia"/>
          <w:b/>
          <w:bCs/>
          <w:color w:val="1F4E79" w:themeColor="accent5" w:themeShade="80"/>
          <w:sz w:val="28"/>
          <w:szCs w:val="28"/>
          <w:lang w:val="en-US"/>
        </w:rPr>
      </w:pPr>
      <w:r w:rsidRPr="00B5368F">
        <w:rPr>
          <w:rFonts w:ascii="Georgia" w:eastAsia="Georgia" w:hAnsi="Georgia" w:cs="Georgia"/>
          <w:b/>
          <w:bCs/>
          <w:color w:val="1F4E79" w:themeColor="accent5" w:themeShade="80"/>
          <w:sz w:val="28"/>
          <w:szCs w:val="28"/>
          <w:lang w:val="en-US"/>
        </w:rPr>
        <w:t>SAMARKAND DECLARATION</w:t>
      </w:r>
    </w:p>
    <w:p w14:paraId="76242109" w14:textId="35BC4BAD" w:rsidR="00411652" w:rsidRPr="001B4371" w:rsidRDefault="0CF3C5C7">
      <w:pPr>
        <w:spacing w:after="120"/>
        <w:jc w:val="center"/>
        <w:rPr>
          <w:color w:val="1F4E79" w:themeColor="accent5" w:themeShade="80"/>
          <w:lang w:val="en-US"/>
        </w:rPr>
      </w:pPr>
      <w:r w:rsidRPr="3AD2CD15">
        <w:rPr>
          <w:rFonts w:ascii="Georgia" w:eastAsia="Georgia" w:hAnsi="Georgia" w:cs="Georgia"/>
          <w:b/>
          <w:bCs/>
          <w:color w:val="1F4E79" w:themeColor="accent5" w:themeShade="80"/>
          <w:sz w:val="28"/>
          <w:szCs w:val="28"/>
          <w:lang w:val="en-US"/>
        </w:rPr>
        <w:t>ON INVESTING IN CHILDREN</w:t>
      </w:r>
      <w:r w:rsidR="246B9039" w:rsidRPr="3AD2CD15">
        <w:rPr>
          <w:rFonts w:ascii="Georgia" w:eastAsia="Georgia" w:hAnsi="Georgia" w:cs="Georgia"/>
          <w:b/>
          <w:bCs/>
          <w:color w:val="1F4E79" w:themeColor="accent5" w:themeShade="80"/>
          <w:sz w:val="28"/>
          <w:szCs w:val="28"/>
          <w:lang w:val="en-US"/>
        </w:rPr>
        <w:t>’S WELLBEING</w:t>
      </w:r>
    </w:p>
    <w:p w14:paraId="1C43A8C8" w14:textId="13AFF714" w:rsidR="00411652" w:rsidRPr="001B4371" w:rsidRDefault="00411652">
      <w:pPr>
        <w:spacing w:after="80"/>
        <w:jc w:val="center"/>
        <w:rPr>
          <w:lang w:val="en-US"/>
        </w:rPr>
      </w:pPr>
    </w:p>
    <w:p w14:paraId="4C805FAB" w14:textId="19BAA921" w:rsidR="00411652" w:rsidRPr="001B4371" w:rsidRDefault="7577DB2D">
      <w:pPr>
        <w:keepLines/>
        <w:spacing w:after="140" w:line="264" w:lineRule="auto"/>
        <w:jc w:val="both"/>
        <w:rPr>
          <w:lang w:val="en-US"/>
        </w:rPr>
      </w:pPr>
      <w:r w:rsidRPr="00115E38">
        <w:rPr>
          <w:rFonts w:ascii="Georgia" w:hAnsi="Georgia"/>
          <w:sz w:val="22"/>
          <w:lang w:val="en-US"/>
        </w:rPr>
        <w:t>We, First Ladies/Ministers responsible for social protection, child protection, health, education, and finance, and high-level representatives of States, international organizations, civil society, academia, the private sector, and children and young people, gathered in Samarkand, Uzbekistan, on 21–22 October 2026, at the World Summit “Investing in Children’s Wellbeing: A Path Toward Sustainable and Just Development for Future Generations”, convened by the Republic of Uzbekistan and co-hosted by the Special Representative of the Secretary-General on Violence Against Children, UNICEF, the World Health Organization and the World Bank,</w:t>
      </w:r>
    </w:p>
    <w:p w14:paraId="73E2FF6E" w14:textId="77777777" w:rsidR="00411652" w:rsidRPr="001B4371" w:rsidRDefault="00635099">
      <w:pPr>
        <w:spacing w:before="220" w:after="130"/>
        <w:jc w:val="center"/>
        <w:rPr>
          <w:color w:val="1F4E79" w:themeColor="accent5" w:themeShade="80"/>
        </w:rPr>
      </w:pPr>
      <w:r w:rsidRPr="001B4371">
        <w:rPr>
          <w:rFonts w:ascii="Georgia" w:eastAsia="Georgia" w:hAnsi="Georgia" w:cs="Georgia"/>
          <w:b/>
          <w:bCs/>
          <w:caps/>
          <w:color w:val="1F4E79" w:themeColor="accent5" w:themeShade="80"/>
          <w:sz w:val="24"/>
          <w:szCs w:val="24"/>
        </w:rPr>
        <w:t>I. Our Shared Vision</w:t>
      </w:r>
    </w:p>
    <w:p w14:paraId="666E16C5" w14:textId="77777777" w:rsidR="00411652" w:rsidRPr="001B4371" w:rsidRDefault="00635099">
      <w:pPr>
        <w:pStyle w:val="a4"/>
        <w:keepLines/>
        <w:numPr>
          <w:ilvl w:val="0"/>
          <w:numId w:val="1"/>
        </w:numPr>
        <w:spacing w:after="140" w:line="264" w:lineRule="auto"/>
        <w:jc w:val="both"/>
        <w:rPr>
          <w:lang w:val="en-US"/>
        </w:rPr>
      </w:pPr>
      <w:r w:rsidRPr="00115E38">
        <w:rPr>
          <w:rFonts w:ascii="Georgia" w:hAnsi="Georgia"/>
          <w:i/>
          <w:sz w:val="22"/>
          <w:lang w:val="en-US"/>
        </w:rPr>
        <w:t>Reaffirming</w:t>
      </w:r>
      <w:r w:rsidRPr="00115E38">
        <w:rPr>
          <w:rFonts w:ascii="Georgia" w:hAnsi="Georgia"/>
          <w:sz w:val="22"/>
          <w:lang w:val="en-US"/>
        </w:rPr>
        <w:t xml:space="preserve"> our commitment to the Convention on the Rights of the Child and its Optional Protocols, the most widely ratified human rights treaty in history, and to the principle that in all actions concerning children, the best interests of the child shall be a primary consideration;</w:t>
      </w:r>
    </w:p>
    <w:p w14:paraId="286C6E7E" w14:textId="77777777" w:rsidR="00411652" w:rsidRPr="001B4371" w:rsidRDefault="00635099">
      <w:pPr>
        <w:pStyle w:val="a4"/>
        <w:keepLines/>
        <w:numPr>
          <w:ilvl w:val="0"/>
          <w:numId w:val="1"/>
        </w:numPr>
        <w:spacing w:after="140" w:line="264" w:lineRule="auto"/>
        <w:jc w:val="both"/>
        <w:rPr>
          <w:lang w:val="en-US"/>
        </w:rPr>
      </w:pPr>
      <w:r w:rsidRPr="00115E38">
        <w:rPr>
          <w:rFonts w:ascii="Georgia" w:hAnsi="Georgia"/>
          <w:i/>
          <w:sz w:val="22"/>
          <w:lang w:val="en-US"/>
        </w:rPr>
        <w:t>Guided</w:t>
      </w:r>
      <w:r w:rsidRPr="00115E38">
        <w:rPr>
          <w:rFonts w:ascii="Georgia" w:hAnsi="Georgia"/>
          <w:sz w:val="22"/>
          <w:lang w:val="en-US"/>
        </w:rPr>
        <w:t xml:space="preserve"> by the 2030 Agenda for Sustainable Development and its pledge to leave no one behind, and recognizing that the wellbeing of children is both a measure of, and a precondition for, sustainable, equitable and just development for present and future generations;</w:t>
      </w:r>
    </w:p>
    <w:p w14:paraId="62D792F7" w14:textId="3E62328A" w:rsidR="00411652" w:rsidRPr="001B4371" w:rsidRDefault="7577DB2D">
      <w:pPr>
        <w:pStyle w:val="a4"/>
        <w:keepLines/>
        <w:numPr>
          <w:ilvl w:val="0"/>
          <w:numId w:val="1"/>
        </w:numPr>
        <w:spacing w:after="140" w:line="264" w:lineRule="auto"/>
        <w:jc w:val="both"/>
        <w:rPr>
          <w:lang w:val="en-US"/>
        </w:rPr>
      </w:pPr>
      <w:r w:rsidRPr="00115E38">
        <w:rPr>
          <w:rFonts w:ascii="Georgia" w:hAnsi="Georgia"/>
          <w:i/>
          <w:sz w:val="22"/>
          <w:lang w:val="en-US"/>
        </w:rPr>
        <w:t>Recalling</w:t>
      </w:r>
      <w:r w:rsidRPr="00115E38">
        <w:rPr>
          <w:rFonts w:ascii="Georgia" w:hAnsi="Georgia"/>
          <w:sz w:val="22"/>
          <w:lang w:val="en-US"/>
        </w:rPr>
        <w:t xml:space="preserve"> the outcomes of the first Global Ministerial Conference on Ending Violence Against Children and the commitments made by States thereunder;</w:t>
      </w:r>
    </w:p>
    <w:p w14:paraId="032DFA9B" w14:textId="77777777" w:rsidR="00411652" w:rsidRPr="001B4371" w:rsidRDefault="0CF3C5C7">
      <w:pPr>
        <w:pStyle w:val="a4"/>
        <w:keepLines/>
        <w:numPr>
          <w:ilvl w:val="0"/>
          <w:numId w:val="1"/>
        </w:numPr>
        <w:spacing w:after="140" w:line="264" w:lineRule="auto"/>
        <w:jc w:val="both"/>
        <w:rPr>
          <w:lang w:val="en-US"/>
        </w:rPr>
      </w:pPr>
      <w:r w:rsidRPr="00115E38">
        <w:rPr>
          <w:rFonts w:ascii="Georgia" w:hAnsi="Georgia"/>
          <w:i/>
          <w:sz w:val="22"/>
          <w:lang w:val="en-US"/>
        </w:rPr>
        <w:t>Recognizing</w:t>
      </w:r>
      <w:r w:rsidRPr="00115E38">
        <w:rPr>
          <w:rFonts w:ascii="Georgia" w:hAnsi="Georgia"/>
          <w:sz w:val="22"/>
          <w:lang w:val="en-US"/>
        </w:rPr>
        <w:t xml:space="preserve"> that children constitute one third of the world’s population and that their survival, development, protection and participation shape the future of families, communities, economies and nations;</w:t>
      </w:r>
    </w:p>
    <w:p w14:paraId="51494EBC" w14:textId="3455CA5B" w:rsidR="0DC92453" w:rsidRPr="00F5197C" w:rsidRDefault="0DC92453" w:rsidP="3AD2CD15">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Recognizing</w:t>
      </w:r>
      <w:r w:rsidRPr="00115E38">
        <w:rPr>
          <w:rFonts w:ascii="Georgia" w:hAnsi="Georgia"/>
          <w:sz w:val="22"/>
          <w:lang w:val="en-US"/>
        </w:rPr>
        <w:t xml:space="preserve"> that children with disabilities and other children facing discrimination, exclusion or multiple and intersecting vulnerabilities must be at the centre of efforts to advance children’s wellbeing, with equal opportunities for girls and boys to access services, participate meaningfully, be protected from harm and realize their full potential;</w:t>
      </w:r>
    </w:p>
    <w:p w14:paraId="15F3BCDD" w14:textId="77777777" w:rsidR="00411652" w:rsidRPr="001B4371" w:rsidRDefault="00635099">
      <w:pPr>
        <w:pStyle w:val="a4"/>
        <w:keepLines/>
        <w:numPr>
          <w:ilvl w:val="0"/>
          <w:numId w:val="1"/>
        </w:numPr>
        <w:spacing w:after="140" w:line="264" w:lineRule="auto"/>
        <w:jc w:val="both"/>
        <w:rPr>
          <w:lang w:val="en-US"/>
        </w:rPr>
      </w:pPr>
      <w:r w:rsidRPr="00115E38">
        <w:rPr>
          <w:rFonts w:ascii="Georgia" w:hAnsi="Georgia"/>
          <w:i/>
          <w:sz w:val="22"/>
          <w:lang w:val="en-US"/>
        </w:rPr>
        <w:t>Deeply concerned</w:t>
      </w:r>
      <w:r w:rsidRPr="00115E38">
        <w:rPr>
          <w:rFonts w:ascii="Georgia" w:hAnsi="Georgia"/>
          <w:sz w:val="22"/>
          <w:lang w:val="en-US"/>
        </w:rPr>
        <w:t xml:space="preserve"> that overlapping global crises — climate change, conflict, displacement, economic pressures and rapid technological transformation — are deepening inequality and insecurity, and that children, though least responsible for these crises, are most profoundly affected by them;</w:t>
      </w:r>
    </w:p>
    <w:p w14:paraId="42A138BD" w14:textId="060EDDC7" w:rsidR="00411652" w:rsidRPr="00471072" w:rsidRDefault="00635099">
      <w:pPr>
        <w:pStyle w:val="a4"/>
        <w:keepLines/>
        <w:numPr>
          <w:ilvl w:val="0"/>
          <w:numId w:val="1"/>
        </w:numPr>
        <w:spacing w:after="140" w:line="264" w:lineRule="auto"/>
        <w:jc w:val="both"/>
        <w:rPr>
          <w:lang w:val="en-US"/>
        </w:rPr>
      </w:pPr>
      <w:r w:rsidRPr="00115E38">
        <w:rPr>
          <w:rFonts w:ascii="Georgia" w:hAnsi="Georgia"/>
          <w:i/>
          <w:sz w:val="22"/>
          <w:lang w:val="en-US"/>
        </w:rPr>
        <w:t>Convinced</w:t>
      </w:r>
      <w:r w:rsidRPr="00115E38">
        <w:rPr>
          <w:rFonts w:ascii="Georgia" w:hAnsi="Georgia"/>
          <w:sz w:val="22"/>
          <w:lang w:val="en-US"/>
        </w:rPr>
        <w:t xml:space="preserve"> that investment in children is among the most powerful and cost-effective investments any society can make, yielding returns across generations in health, learning, productivity, social cohesion and peace, and that the cost of inaction is borne by those least able to afford it;</w:t>
      </w:r>
    </w:p>
    <w:p w14:paraId="66611093" w14:textId="6B413AD7" w:rsidR="00471072" w:rsidRPr="00471072" w:rsidRDefault="00471072" w:rsidP="00471072">
      <w:pPr>
        <w:pStyle w:val="a4"/>
        <w:keepLines/>
        <w:numPr>
          <w:ilvl w:val="0"/>
          <w:numId w:val="1"/>
        </w:numPr>
        <w:spacing w:after="140" w:line="264" w:lineRule="auto"/>
        <w:jc w:val="both"/>
        <w:rPr>
          <w:lang w:val="en-US"/>
        </w:rPr>
      </w:pPr>
      <w:r w:rsidRPr="00115E38">
        <w:rPr>
          <w:rFonts w:ascii="Georgia" w:hAnsi="Georgia"/>
          <w:i/>
          <w:sz w:val="22"/>
          <w:lang w:val="en-US"/>
        </w:rPr>
        <w:lastRenderedPageBreak/>
        <w:t>Recognizing</w:t>
      </w:r>
      <w:r w:rsidRPr="00115E38">
        <w:rPr>
          <w:rFonts w:ascii="Georgia" w:hAnsi="Georgia"/>
          <w:sz w:val="22"/>
          <w:lang w:val="en-US"/>
        </w:rPr>
        <w:t xml:space="preserve"> that parents or, where applicable, legal guardians have the primary responsibility for the upbringing and development of children, with the best interests of the child as their basic concern; that safe, supportive and nurturing family environments are fundamental to children’s growth and wellbeing; and that States have a responsibility to provide appropriate assistance to parents and caregivers in fulfilling their responsibilities, while respecting children’s rights and evolving capacities;</w:t>
      </w:r>
    </w:p>
    <w:p w14:paraId="3E0A7BF5" w14:textId="14537551" w:rsidR="00411652" w:rsidRPr="001B4371" w:rsidRDefault="1600E14A" w:rsidP="00986D99">
      <w:pPr>
        <w:pStyle w:val="a4"/>
        <w:keepLines/>
        <w:numPr>
          <w:ilvl w:val="0"/>
          <w:numId w:val="1"/>
        </w:numPr>
        <w:spacing w:after="140" w:line="264" w:lineRule="auto"/>
        <w:ind w:left="708" w:hanging="708"/>
        <w:jc w:val="both"/>
        <w:rPr>
          <w:lang w:val="en-US"/>
        </w:rPr>
      </w:pPr>
      <w:r w:rsidRPr="00115E38">
        <w:rPr>
          <w:rFonts w:ascii="Georgia" w:hAnsi="Georgia"/>
          <w:i/>
          <w:sz w:val="22"/>
          <w:lang w:val="en-US"/>
        </w:rPr>
        <w:t>Acknowledging</w:t>
      </w:r>
      <w:r w:rsidRPr="00115E38">
        <w:rPr>
          <w:rFonts w:ascii="Georgia" w:hAnsi="Georgia"/>
          <w:sz w:val="22"/>
          <w:lang w:val="en-US"/>
        </w:rPr>
        <w:t xml:space="preserve"> that in many countries the systems that support children remain fragmented, under-resourced and insufficiently coordinated, and that a more integrated, child-centred approach is required so that every child is protected, can survive, thrive and reach her or his full potential;</w:t>
      </w:r>
    </w:p>
    <w:p w14:paraId="334242EB" w14:textId="77777777" w:rsidR="00411652" w:rsidRPr="001B4371" w:rsidRDefault="00635099">
      <w:pPr>
        <w:spacing w:before="220" w:after="130"/>
        <w:jc w:val="center"/>
        <w:rPr>
          <w:color w:val="1F4E79" w:themeColor="accent5" w:themeShade="80"/>
          <w:lang w:val="en-US"/>
        </w:rPr>
      </w:pPr>
      <w:r w:rsidRPr="001B4371">
        <w:rPr>
          <w:rFonts w:ascii="Georgia" w:eastAsia="Georgia" w:hAnsi="Georgia" w:cs="Georgia"/>
          <w:b/>
          <w:bCs/>
          <w:caps/>
          <w:color w:val="1F4E79" w:themeColor="accent5" w:themeShade="80"/>
          <w:sz w:val="24"/>
          <w:szCs w:val="24"/>
          <w:lang w:val="en-US"/>
        </w:rPr>
        <w:t>II. Our Commitments</w:t>
      </w:r>
    </w:p>
    <w:p w14:paraId="100DEDD7" w14:textId="77777777" w:rsidR="00411652" w:rsidRPr="001B4371" w:rsidRDefault="00635099">
      <w:pPr>
        <w:keepLines/>
        <w:spacing w:after="140" w:line="264" w:lineRule="auto"/>
        <w:jc w:val="both"/>
        <w:rPr>
          <w:lang w:val="en-US"/>
        </w:rPr>
      </w:pPr>
      <w:r w:rsidRPr="00115E38">
        <w:rPr>
          <w:rFonts w:ascii="Georgia" w:hAnsi="Georgia"/>
          <w:sz w:val="22"/>
          <w:lang w:val="en-US"/>
        </w:rPr>
        <w:t>We therefore commit, in accordance with our national contexts, priorities and capacities, to:</w:t>
      </w:r>
    </w:p>
    <w:p w14:paraId="016A1AFD" w14:textId="05A3A4E2" w:rsidR="00411652" w:rsidRPr="001B4371" w:rsidRDefault="5E08CA47">
      <w:pPr>
        <w:pStyle w:val="a4"/>
        <w:keepLines/>
        <w:numPr>
          <w:ilvl w:val="0"/>
          <w:numId w:val="1"/>
        </w:numPr>
        <w:spacing w:after="140" w:line="264" w:lineRule="auto"/>
        <w:jc w:val="both"/>
        <w:rPr>
          <w:lang w:val="en-US"/>
        </w:rPr>
      </w:pPr>
      <w:r w:rsidRPr="00115E38">
        <w:rPr>
          <w:rFonts w:ascii="Georgia" w:hAnsi="Georgia"/>
          <w:i/>
          <w:sz w:val="22"/>
          <w:lang w:val="en-US"/>
        </w:rPr>
        <w:t>Advance</w:t>
      </w:r>
      <w:r w:rsidRPr="00115E38">
        <w:rPr>
          <w:rFonts w:ascii="Georgia" w:hAnsi="Georgia"/>
          <w:sz w:val="22"/>
          <w:lang w:val="en-US"/>
        </w:rPr>
        <w:t xml:space="preserve"> next-generation, child-sensitive social protection systems that progressively achieve universal coverage — expanding coverage and adequacy of child and family benefits, improving accessibility of social insurance schemes, strengthening the responsiveness of social protection to shocks including climate-related and economic crises, providing parental leave, and harnessing digitalization to simplify support for children and families while safeguarding child inclusion, privacy and human dignity;</w:t>
      </w:r>
    </w:p>
    <w:p w14:paraId="5E9A1321" w14:textId="4694147A" w:rsidR="00411652" w:rsidRPr="006F243C" w:rsidRDefault="7577DB2D">
      <w:pPr>
        <w:pStyle w:val="a4"/>
        <w:keepLines/>
        <w:numPr>
          <w:ilvl w:val="0"/>
          <w:numId w:val="1"/>
        </w:numPr>
        <w:spacing w:after="140" w:line="264" w:lineRule="auto"/>
        <w:jc w:val="both"/>
        <w:rPr>
          <w:lang w:val="en-US"/>
        </w:rPr>
      </w:pPr>
      <w:r w:rsidRPr="00115E38">
        <w:rPr>
          <w:rFonts w:ascii="Georgia" w:hAnsi="Georgia"/>
          <w:i/>
          <w:sz w:val="22"/>
          <w:lang w:val="en-US"/>
        </w:rPr>
        <w:t>Strengthen</w:t>
      </w:r>
      <w:r w:rsidRPr="00115E38">
        <w:rPr>
          <w:rFonts w:ascii="Georgia" w:hAnsi="Georgia"/>
          <w:sz w:val="22"/>
          <w:lang w:val="en-US"/>
        </w:rPr>
        <w:t xml:space="preserve"> inclusive, integrated and resilient child protection systems as a core government priority, supported by adequate and sustainable public financing, to prevent and respond to all forms of violence, abuse, neglect and exploitation of children in all settings, including online; ensure that every child and family can access a quality continuum of prevention, early intervention and response services, progressively expanding equitable coverage and quality; and invest in a skilled social service workforce, accessible child-friendly justice and reporting mechanisms, family strengthening, and coordinated action across social protection, health, education and justice sectors;</w:t>
      </w:r>
    </w:p>
    <w:p w14:paraId="4BBB1E30" w14:textId="4D6C5F02" w:rsidR="00552A2A" w:rsidRPr="00552A2A" w:rsidRDefault="00552A2A" w:rsidP="00552A2A">
      <w:pPr>
        <w:pStyle w:val="a4"/>
        <w:keepLines/>
        <w:numPr>
          <w:ilvl w:val="0"/>
          <w:numId w:val="1"/>
        </w:numPr>
        <w:spacing w:after="140" w:line="264" w:lineRule="auto"/>
        <w:jc w:val="both"/>
        <w:rPr>
          <w:lang w:val="en-US"/>
        </w:rPr>
      </w:pPr>
      <w:r w:rsidRPr="00115E38">
        <w:rPr>
          <w:rFonts w:ascii="Georgia" w:hAnsi="Georgia"/>
          <w:i/>
          <w:sz w:val="22"/>
          <w:lang w:val="en-US"/>
        </w:rPr>
        <w:t>Strengthen</w:t>
      </w:r>
      <w:r w:rsidRPr="00115E38">
        <w:rPr>
          <w:rFonts w:ascii="Georgia" w:hAnsi="Georgia"/>
          <w:sz w:val="22"/>
          <w:lang w:val="en-US"/>
        </w:rPr>
        <w:t xml:space="preserve"> measures to protect children’s rights and safety in digital environments, including by preventing and responding to online sexual exploitation and abuse, cyberbullying and other online harms, while safeguarding children’s rights to privacy, freedom of expression and access to information; promote age-appropriate digital literacy and awareness among children, parents, caregivers and professionals; and enable children to participate meaningfully in shaping the digital environments that affect their lives;</w:t>
      </w:r>
    </w:p>
    <w:p w14:paraId="677DF139" w14:textId="76D7F998" w:rsidR="640F6C22" w:rsidRPr="004340F8" w:rsidRDefault="640F6C22"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Invest</w:t>
      </w:r>
      <w:r w:rsidRPr="00115E38">
        <w:rPr>
          <w:rFonts w:ascii="Georgia" w:hAnsi="Georgia"/>
          <w:sz w:val="22"/>
          <w:lang w:val="en-US"/>
        </w:rPr>
        <w:t xml:space="preserve"> in the early years and in inclusive, quality education as foundations of lifelong wellbeing, expanding access to early childhood development, nurturing care, parenting support and inclusive education, so that every child — including children with disabilities and children in vulnerable situations — can develop, learn, participate and reach their full potential;</w:t>
      </w:r>
    </w:p>
    <w:p w14:paraId="23AAE324" w14:textId="7254A7FE" w:rsidR="578858E1" w:rsidRPr="00F5197C" w:rsidRDefault="578858E1" w:rsidP="3AD2CD15">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lastRenderedPageBreak/>
        <w:t>Invest</w:t>
      </w:r>
      <w:r w:rsidRPr="00115E38">
        <w:rPr>
          <w:rFonts w:ascii="Georgia" w:hAnsi="Georgia"/>
          <w:sz w:val="22"/>
          <w:lang w:val="en-US"/>
        </w:rPr>
        <w:t xml:space="preserve"> in equitable, integrated and resilient health systems, grounded in primary health care, to advance universal health coverage without financial hardship and promote the survival, health, development and wellbeing of all children and adolescents — accelerating action to end preventable maternal, newborn and child deaths; ensuring continuity of quality care responsive to age-specific needs from pregnancy through childhood and adolescence, including immunization, nutrition, mental health and psychosocial support, and prevention and management of communicable and noncommunicable diseases; investing in a skilled and supported health workforce, access to quality-assured essential medicines and diagnostics, and coordinated referral pathways for treatment, rehabilitation and palliative care; promoting safe, healthy and accessible environments that protect children from injuries and harmful environmental and commercial exposures; and maintaining essential health services during emergencies and climate-related shocks;</w:t>
      </w:r>
    </w:p>
    <w:p w14:paraId="7C35053D" w14:textId="30BC995A" w:rsidR="00F23F1D" w:rsidRPr="00471072" w:rsidRDefault="00F23F1D" w:rsidP="00B5368F">
      <w:pPr>
        <w:pStyle w:val="a4"/>
        <w:keepLines/>
        <w:numPr>
          <w:ilvl w:val="0"/>
          <w:numId w:val="1"/>
        </w:numPr>
        <w:spacing w:after="140" w:line="264" w:lineRule="auto"/>
        <w:jc w:val="both"/>
        <w:rPr>
          <w:lang w:val="en-US"/>
        </w:rPr>
      </w:pPr>
      <w:r w:rsidRPr="00115E38">
        <w:rPr>
          <w:rFonts w:ascii="Georgia" w:hAnsi="Georgia"/>
          <w:i/>
          <w:sz w:val="22"/>
          <w:lang w:val="en-US"/>
        </w:rPr>
        <w:t>Accelerate</w:t>
      </w:r>
      <w:r w:rsidRPr="00115E38">
        <w:rPr>
          <w:rFonts w:ascii="Georgia" w:hAnsi="Georgia"/>
          <w:sz w:val="22"/>
          <w:lang w:val="en-US"/>
        </w:rPr>
        <w:t xml:space="preserve"> joint action against childhood cancer and other childhood diseases through equitable access to early detection, diagnosis, treatment, survivorship and palliative care, strengthened international cooperation and knowledge exchange, and a commitment to helping every child survive and thrive beyond treatment;</w:t>
      </w:r>
    </w:p>
    <w:p w14:paraId="4E53D5E1" w14:textId="339F97B5" w:rsidR="00471072" w:rsidRPr="00B5368F" w:rsidRDefault="00471072" w:rsidP="00B5368F">
      <w:pPr>
        <w:pStyle w:val="a4"/>
        <w:keepLines/>
        <w:numPr>
          <w:ilvl w:val="0"/>
          <w:numId w:val="1"/>
        </w:numPr>
        <w:spacing w:after="140" w:line="264" w:lineRule="auto"/>
        <w:jc w:val="both"/>
        <w:rPr>
          <w:lang w:val="en-US"/>
        </w:rPr>
      </w:pPr>
      <w:r w:rsidRPr="00115E38">
        <w:rPr>
          <w:rFonts w:ascii="Georgia" w:hAnsi="Georgia"/>
          <w:i/>
          <w:sz w:val="22"/>
          <w:lang w:val="en-US"/>
        </w:rPr>
        <w:t>Support</w:t>
      </w:r>
      <w:r w:rsidRPr="00115E38">
        <w:rPr>
          <w:rFonts w:ascii="Georgia" w:hAnsi="Georgia"/>
          <w:sz w:val="22"/>
          <w:lang w:val="en-US"/>
        </w:rPr>
        <w:t xml:space="preserve"> parents and caregivers in fulfilling their primary responsibilities for the upbringing, development and protection of children by investing in accessible and inclusive family support services, parenting programmes, social protection and other appropriate measures, particularly for families facing vulnerabilities, to promote nurturing care, prevent violence and neglect, and reduce unnecessary family separation;</w:t>
      </w:r>
    </w:p>
    <w:p w14:paraId="71AB0D3E" w14:textId="20FD3CA2" w:rsidR="00411652" w:rsidRPr="00B5368F" w:rsidRDefault="00635099" w:rsidP="00B5368F">
      <w:pPr>
        <w:pStyle w:val="a4"/>
        <w:keepLines/>
        <w:numPr>
          <w:ilvl w:val="0"/>
          <w:numId w:val="1"/>
        </w:numPr>
        <w:spacing w:after="140" w:line="264" w:lineRule="auto"/>
        <w:jc w:val="both"/>
        <w:rPr>
          <w:rFonts w:ascii="Georgia" w:eastAsia="Georgia" w:hAnsi="Georgia" w:cs="Georgia"/>
          <w:i/>
          <w:iCs/>
          <w:sz w:val="22"/>
          <w:szCs w:val="22"/>
          <w:lang w:val="en-US"/>
        </w:rPr>
      </w:pPr>
      <w:r w:rsidRPr="00115E38">
        <w:rPr>
          <w:rFonts w:ascii="Georgia" w:hAnsi="Georgia"/>
          <w:i/>
          <w:sz w:val="22"/>
          <w:lang w:val="en-US"/>
        </w:rPr>
        <w:t>Prepare</w:t>
      </w:r>
      <w:r w:rsidRPr="00115E38">
        <w:rPr>
          <w:rFonts w:ascii="Georgia" w:hAnsi="Georgia"/>
          <w:sz w:val="22"/>
          <w:lang w:val="en-US"/>
        </w:rPr>
        <w:t xml:space="preserve"> children and young people for the economies and societies of tomorrow, including through green and digital skills, pathways to decent work — with particular attention to the employment and inclusion of youth with disabilities — and the responsible, safe and ethical use of new technologies;</w:t>
      </w:r>
    </w:p>
    <w:p w14:paraId="4A27E801" w14:textId="77777777" w:rsidR="00411652" w:rsidRPr="001B4371" w:rsidRDefault="00635099">
      <w:pPr>
        <w:spacing w:before="220" w:after="130"/>
        <w:jc w:val="center"/>
        <w:rPr>
          <w:color w:val="1F4E79" w:themeColor="accent5" w:themeShade="80"/>
        </w:rPr>
      </w:pPr>
      <w:r w:rsidRPr="001B4371">
        <w:rPr>
          <w:rFonts w:ascii="Georgia" w:eastAsia="Georgia" w:hAnsi="Georgia" w:cs="Georgia"/>
          <w:b/>
          <w:bCs/>
          <w:caps/>
          <w:color w:val="1F4E79" w:themeColor="accent5" w:themeShade="80"/>
          <w:sz w:val="24"/>
          <w:szCs w:val="24"/>
        </w:rPr>
        <w:t>III. Financing the Future</w:t>
      </w:r>
    </w:p>
    <w:p w14:paraId="066E19F4" w14:textId="7A9DA579" w:rsidR="004340F8" w:rsidDel="00552A2A" w:rsidRDefault="00552A2A" w:rsidP="00A47232">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Recognize</w:t>
      </w:r>
      <w:r w:rsidRPr="00115E38">
        <w:rPr>
          <w:rFonts w:ascii="Georgia" w:hAnsi="Georgia"/>
          <w:sz w:val="22"/>
          <w:lang w:val="en-US"/>
        </w:rPr>
        <w:t xml:space="preserve"> that political commitment must be matched by financial commitment, and accordingly resolve to prioritize and progressively increase public investment in children across social protection, early childhood development, health, education and child protection, to the maximum extent of available resources, while safeguarding essential child-related services during periods of fiscal constraint;</w:t>
      </w:r>
    </w:p>
    <w:p w14:paraId="2203A03E" w14:textId="12A92340" w:rsidR="00411652" w:rsidRPr="003E630A" w:rsidRDefault="0CF3C5C7" w:rsidP="003E630A">
      <w:pPr>
        <w:pStyle w:val="a4"/>
        <w:keepLines/>
        <w:numPr>
          <w:ilvl w:val="0"/>
          <w:numId w:val="1"/>
        </w:numPr>
        <w:spacing w:after="140"/>
        <w:rPr>
          <w:rFonts w:ascii="Georgia" w:eastAsia="Georgia" w:hAnsi="Georgia" w:cs="Georgia"/>
          <w:sz w:val="22"/>
          <w:szCs w:val="22"/>
          <w:lang w:val="en-US"/>
        </w:rPr>
      </w:pPr>
      <w:r w:rsidRPr="00115E38">
        <w:rPr>
          <w:rFonts w:ascii="Georgia" w:hAnsi="Georgia"/>
          <w:i/>
          <w:sz w:val="22"/>
          <w:lang w:val="en-US"/>
        </w:rPr>
        <w:t>Strive</w:t>
      </w:r>
      <w:r w:rsidRPr="00115E38">
        <w:rPr>
          <w:rFonts w:ascii="Georgia" w:hAnsi="Georgia"/>
          <w:sz w:val="22"/>
          <w:lang w:val="en-US"/>
        </w:rPr>
        <w:t xml:space="preserve"> to make national budgets child-sensitive by improving the transparency, efficiency, equity and accountability of public spending on children, prioritizing investments across the life course, especially in the early years, and strengthening capacity to track, evaluate and communicate the impact of such spending, including, where appropriate, through data disaggregated by sex, age, disability and other relevant characteristics, while respecting privacy and data protection safeguards;</w:t>
      </w:r>
    </w:p>
    <w:p w14:paraId="00271D1B" w14:textId="3C89E8C8" w:rsidR="00411652" w:rsidRPr="00B5368F" w:rsidRDefault="0CF3C5C7"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Call</w:t>
      </w:r>
      <w:r w:rsidRPr="00115E38">
        <w:rPr>
          <w:rFonts w:ascii="Georgia" w:hAnsi="Georgia"/>
          <w:sz w:val="22"/>
          <w:lang w:val="en-US"/>
        </w:rPr>
        <w:t xml:space="preserve"> upon international financial institutions, development partners, philanthropies and the private sector to scale up financing, innovative financing instruments and technical cooperation in support of national strategies for children’s wellbeing, particularly in low- and middle-income countries and countries affected by conflict, climate change, displacement, natural disasters and disease outbreaks;</w:t>
      </w:r>
    </w:p>
    <w:p w14:paraId="77943938" w14:textId="77777777" w:rsidR="00411652" w:rsidRPr="001B4371" w:rsidRDefault="00635099">
      <w:pPr>
        <w:spacing w:before="220" w:after="130"/>
        <w:jc w:val="center"/>
        <w:rPr>
          <w:color w:val="1F4E79" w:themeColor="accent5" w:themeShade="80"/>
        </w:rPr>
      </w:pPr>
      <w:r w:rsidRPr="001B4371">
        <w:rPr>
          <w:rFonts w:ascii="Georgia" w:eastAsia="Georgia" w:hAnsi="Georgia" w:cs="Georgia"/>
          <w:b/>
          <w:bCs/>
          <w:caps/>
          <w:color w:val="1F4E79" w:themeColor="accent5" w:themeShade="80"/>
          <w:sz w:val="24"/>
          <w:szCs w:val="24"/>
        </w:rPr>
        <w:t>IV. Working Together</w:t>
      </w:r>
    </w:p>
    <w:p w14:paraId="0C642431" w14:textId="0B0BBC61" w:rsidR="00411652" w:rsidRPr="001F103E" w:rsidRDefault="00635099" w:rsidP="001F103E">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lastRenderedPageBreak/>
        <w:t>Commit</w:t>
      </w:r>
      <w:r w:rsidRPr="00115E38">
        <w:rPr>
          <w:rFonts w:ascii="Georgia" w:hAnsi="Georgia"/>
          <w:sz w:val="22"/>
          <w:lang w:val="en-US"/>
        </w:rPr>
        <w:t xml:space="preserve"> to strengthening international, regional and South-South cooperation, and to sharing evidence, data, innovation and practical solutions across countries, in accordance with applicable privacy and data protection safeguards, so that progress achieved anywhere can accelerate progress everywhere; and enhance cooperation among competent authorities, including secure and lawful information exchange where necessary, to support family tracing, reunification and family-based care for children in cross-border situations, guided by children’s best interests, safety and views and by applicable international standards;</w:t>
      </w:r>
    </w:p>
    <w:p w14:paraId="78CD1DA0" w14:textId="32AF03B0" w:rsidR="00411652" w:rsidRPr="00B5368F" w:rsidRDefault="00635099"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Affirm</w:t>
      </w:r>
      <w:r w:rsidRPr="00115E38">
        <w:rPr>
          <w:rFonts w:ascii="Georgia" w:hAnsi="Georgia"/>
          <w:sz w:val="22"/>
          <w:lang w:val="en-US"/>
        </w:rPr>
        <w:t xml:space="preserve"> that children and adolescents are rights holders and agents of change in their own right, and commit to institutionalizing their safe, inclusive and meaningful participation in the decisions that shape their lives, including in the follow-up to this Declaration;</w:t>
      </w:r>
    </w:p>
    <w:p w14:paraId="6FF67B4F" w14:textId="2ED9CC19" w:rsidR="00411652" w:rsidRPr="00B5368F" w:rsidRDefault="004340F8"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Agree</w:t>
      </w:r>
      <w:r w:rsidRPr="00115E38">
        <w:rPr>
          <w:rFonts w:ascii="Georgia" w:hAnsi="Georgia"/>
          <w:sz w:val="22"/>
          <w:lang w:val="en-US"/>
        </w:rPr>
        <w:t xml:space="preserve"> to pursue the implementation of this Declaration through the national policies, strategies and budgets of participating countries, with nationally determined, time-bound targets, clear institutional responsibilities and regular reporting on equitable access, service quality and outcomes; use existing national monitoring systems to review progress in relevant international and regional forums, including the follow-up processes of the Global Ministerial Conference on Ending Violence Against Children, in support of the 2030 Agenda for Sustainable Development; and reconvene to assess progress and renew our common resolve;</w:t>
      </w:r>
    </w:p>
    <w:p w14:paraId="5DE56D06" w14:textId="77777777" w:rsidR="00411652" w:rsidRPr="00B5368F" w:rsidRDefault="00635099"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Invite</w:t>
      </w:r>
      <w:r w:rsidRPr="00115E38">
        <w:rPr>
          <w:rFonts w:ascii="Georgia" w:hAnsi="Georgia"/>
          <w:sz w:val="22"/>
          <w:lang w:val="en-US"/>
        </w:rPr>
        <w:t xml:space="preserve"> the co-hosting organizations, in cooperation with the Government of Uzbekistan, to support States in translating this Declaration into action, including through technical assistance, monitoring of progress and the facilitation of partnerships announced at this Summit;</w:t>
      </w:r>
    </w:p>
    <w:p w14:paraId="45946B9A" w14:textId="77777777" w:rsidR="00411652" w:rsidRPr="00B5368F" w:rsidRDefault="00635099" w:rsidP="00B5368F">
      <w:pPr>
        <w:pStyle w:val="a4"/>
        <w:keepLines/>
        <w:numPr>
          <w:ilvl w:val="0"/>
          <w:numId w:val="1"/>
        </w:numPr>
        <w:spacing w:after="140" w:line="264" w:lineRule="auto"/>
        <w:jc w:val="both"/>
        <w:rPr>
          <w:rFonts w:ascii="Georgia" w:eastAsia="Georgia" w:hAnsi="Georgia" w:cs="Georgia"/>
          <w:sz w:val="22"/>
          <w:szCs w:val="22"/>
          <w:lang w:val="en-US"/>
        </w:rPr>
      </w:pPr>
      <w:r w:rsidRPr="00115E38">
        <w:rPr>
          <w:rFonts w:ascii="Georgia" w:hAnsi="Georgia"/>
          <w:i/>
          <w:sz w:val="22"/>
          <w:lang w:val="en-US"/>
        </w:rPr>
        <w:t>Express</w:t>
      </w:r>
      <w:r w:rsidRPr="00115E38">
        <w:rPr>
          <w:rFonts w:ascii="Georgia" w:hAnsi="Georgia"/>
          <w:sz w:val="22"/>
          <w:lang w:val="en-US"/>
        </w:rPr>
        <w:t xml:space="preserve"> our profound gratitude to the people and Government of the Republic of Uzbekistan for their hospitality and leadership in convening this Summit in the historic city of Samarkand — a crossroads of civilizations — and for their commitment to placing children at the heart of the global development agenda.</w:t>
      </w:r>
    </w:p>
    <w:p w14:paraId="69F0C66A" w14:textId="77777777" w:rsidR="00411652" w:rsidRPr="001B4371" w:rsidRDefault="00411652">
      <w:pPr>
        <w:pBdr>
          <w:bottom w:val="single" w:sz="6" w:space="1" w:color="999999"/>
        </w:pBdr>
        <w:spacing w:before="60" w:after="200"/>
        <w:rPr>
          <w:lang w:val="en-US"/>
        </w:rPr>
      </w:pPr>
    </w:p>
    <w:p w14:paraId="54F8B7AF" w14:textId="77777777" w:rsidR="00411652" w:rsidRPr="001B4371" w:rsidRDefault="00635099">
      <w:pPr>
        <w:keepLines/>
        <w:spacing w:after="140" w:line="264" w:lineRule="auto"/>
        <w:jc w:val="both"/>
        <w:rPr>
          <w:lang w:val="en-US"/>
        </w:rPr>
      </w:pPr>
      <w:r w:rsidRPr="00115E38">
        <w:rPr>
          <w:rFonts w:ascii="Georgia" w:hAnsi="Georgia"/>
          <w:i/>
          <w:sz w:val="22"/>
          <w:lang w:val="en-US"/>
        </w:rPr>
        <w:t>We leave Samarkand united in purpose: to build, through our decisions and our investments today, a world in which every child is protected, nurtured and empowered to realize her or his full potential.</w:t>
      </w:r>
    </w:p>
    <w:p w14:paraId="64AB92FB" w14:textId="77777777" w:rsidR="00411652" w:rsidRPr="001B4371" w:rsidRDefault="00635099" w:rsidP="001B4371">
      <w:pPr>
        <w:keepLines/>
        <w:spacing w:after="140" w:line="264" w:lineRule="auto"/>
        <w:jc w:val="right"/>
        <w:rPr>
          <w:b/>
          <w:bCs/>
          <w:i/>
          <w:iCs/>
          <w:color w:val="000000" w:themeColor="text1"/>
          <w:lang w:val="en-US"/>
        </w:rPr>
      </w:pPr>
      <w:r w:rsidRPr="00115E38">
        <w:rPr>
          <w:rFonts w:ascii="Georgia" w:hAnsi="Georgia"/>
          <w:b/>
          <w:i/>
          <w:sz w:val="22"/>
          <w:lang w:val="en-US"/>
        </w:rPr>
        <w:t>Adopted in Samarkand, Uzbekistan, on 22 October 2026.</w:t>
      </w:r>
    </w:p>
    <w:sectPr w:rsidR="00411652" w:rsidRPr="001B4371">
      <w:headerReference w:type="default" r:id="rId14"/>
      <w:pgSz w:w="11906" w:h="16838"/>
      <w:pgMar w:top="1440" w:right="1584" w:bottom="1440" w:left="158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FFA1" w14:textId="77777777" w:rsidR="00754B45" w:rsidRDefault="00754B45" w:rsidP="001B4371">
      <w:r>
        <w:separator/>
      </w:r>
    </w:p>
  </w:endnote>
  <w:endnote w:type="continuationSeparator" w:id="0">
    <w:p w14:paraId="40A60454" w14:textId="77777777" w:rsidR="00754B45" w:rsidRDefault="00754B45" w:rsidP="001B4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5E8EB" w14:textId="77777777" w:rsidR="00754B45" w:rsidRDefault="00754B45" w:rsidP="001B4371">
      <w:r>
        <w:separator/>
      </w:r>
    </w:p>
  </w:footnote>
  <w:footnote w:type="continuationSeparator" w:id="0">
    <w:p w14:paraId="1FBF0775" w14:textId="77777777" w:rsidR="00754B45" w:rsidRDefault="00754B45" w:rsidP="001B4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0"/>
      <w:tblW w:w="0" w:type="auto"/>
      <w:tblBorders>
        <w:top w:val="none" w:sz="0" w:space="0" w:color="auto"/>
        <w:left w:val="none" w:sz="0" w:space="0" w:color="auto"/>
        <w:bottom w:val="single" w:sz="4" w:space="0" w:color="1F4E79" w:themeColor="accent5" w:themeShade="80"/>
        <w:right w:val="none" w:sz="0" w:space="0" w:color="auto"/>
        <w:insideH w:val="none" w:sz="0" w:space="0" w:color="auto"/>
        <w:insideV w:val="none" w:sz="0" w:space="0" w:color="auto"/>
      </w:tblBorders>
      <w:tblLook w:val="04A0" w:firstRow="1" w:lastRow="0" w:firstColumn="1" w:lastColumn="0" w:noHBand="0" w:noVBand="1"/>
    </w:tblPr>
    <w:tblGrid>
      <w:gridCol w:w="8728"/>
    </w:tblGrid>
    <w:tr w:rsidR="00F22A28" w:rsidRPr="00115E38" w14:paraId="486CA646" w14:textId="77777777" w:rsidTr="001B4371">
      <w:tc>
        <w:tcPr>
          <w:tcW w:w="8728" w:type="dxa"/>
        </w:tcPr>
        <w:p w14:paraId="3F26A3F4" w14:textId="0FE8C42E" w:rsidR="00F22A28" w:rsidRPr="001B4371" w:rsidRDefault="00F22A28" w:rsidP="001B4371">
          <w:pPr>
            <w:pStyle w:val="ac"/>
            <w:jc w:val="right"/>
            <w:rPr>
              <w:lang w:val="en-US"/>
            </w:rPr>
          </w:pPr>
          <w:r w:rsidRPr="001B4371">
            <w:rPr>
              <w:rFonts w:ascii="Georgia" w:eastAsia="Georgia" w:hAnsi="Georgia" w:cs="Georgia"/>
              <w:i/>
              <w:iCs/>
              <w:color w:val="7F7F7F" w:themeColor="text1" w:themeTint="80"/>
              <w:sz w:val="18"/>
              <w:szCs w:val="18"/>
              <w:lang w:val="en-US"/>
            </w:rPr>
            <w:t>DRAFT — for pre-Summit consultations</w:t>
          </w:r>
        </w:p>
      </w:tc>
    </w:tr>
  </w:tbl>
  <w:p w14:paraId="4E9066DE" w14:textId="77777777" w:rsidR="00F22A28" w:rsidRPr="001B4371" w:rsidRDefault="00F22A28">
    <w:pPr>
      <w:pStyle w:val="ac"/>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4092"/>
    <w:multiLevelType w:val="hybridMultilevel"/>
    <w:tmpl w:val="E42C1F54"/>
    <w:lvl w:ilvl="0" w:tplc="21D099F4">
      <w:start w:val="1"/>
      <w:numFmt w:val="bullet"/>
      <w:lvlText w:val="●"/>
      <w:lvlJc w:val="left"/>
      <w:pPr>
        <w:ind w:left="720" w:hanging="360"/>
      </w:pPr>
    </w:lvl>
    <w:lvl w:ilvl="1" w:tplc="A38A91B2">
      <w:start w:val="1"/>
      <w:numFmt w:val="bullet"/>
      <w:lvlText w:val="○"/>
      <w:lvlJc w:val="left"/>
      <w:pPr>
        <w:ind w:left="1440" w:hanging="360"/>
      </w:pPr>
    </w:lvl>
    <w:lvl w:ilvl="2" w:tplc="F392A8FC">
      <w:start w:val="1"/>
      <w:numFmt w:val="bullet"/>
      <w:lvlText w:val="■"/>
      <w:lvlJc w:val="left"/>
      <w:pPr>
        <w:ind w:left="2160" w:hanging="360"/>
      </w:pPr>
    </w:lvl>
    <w:lvl w:ilvl="3" w:tplc="685E58B8">
      <w:start w:val="1"/>
      <w:numFmt w:val="bullet"/>
      <w:lvlText w:val="●"/>
      <w:lvlJc w:val="left"/>
      <w:pPr>
        <w:ind w:left="2880" w:hanging="360"/>
      </w:pPr>
    </w:lvl>
    <w:lvl w:ilvl="4" w:tplc="1BF04E38">
      <w:start w:val="1"/>
      <w:numFmt w:val="bullet"/>
      <w:lvlText w:val="○"/>
      <w:lvlJc w:val="left"/>
      <w:pPr>
        <w:ind w:left="3600" w:hanging="360"/>
      </w:pPr>
    </w:lvl>
    <w:lvl w:ilvl="5" w:tplc="0B7A9990">
      <w:start w:val="1"/>
      <w:numFmt w:val="bullet"/>
      <w:lvlText w:val="■"/>
      <w:lvlJc w:val="left"/>
      <w:pPr>
        <w:ind w:left="4320" w:hanging="360"/>
      </w:pPr>
    </w:lvl>
    <w:lvl w:ilvl="6" w:tplc="AEE2B6C0">
      <w:start w:val="1"/>
      <w:numFmt w:val="bullet"/>
      <w:lvlText w:val="●"/>
      <w:lvlJc w:val="left"/>
      <w:pPr>
        <w:ind w:left="5040" w:hanging="360"/>
      </w:pPr>
    </w:lvl>
    <w:lvl w:ilvl="7" w:tplc="6DFA9B92">
      <w:start w:val="1"/>
      <w:numFmt w:val="bullet"/>
      <w:lvlText w:val="●"/>
      <w:lvlJc w:val="left"/>
      <w:pPr>
        <w:ind w:left="5760" w:hanging="360"/>
      </w:pPr>
    </w:lvl>
    <w:lvl w:ilvl="8" w:tplc="996C6D38">
      <w:start w:val="1"/>
      <w:numFmt w:val="bullet"/>
      <w:lvlText w:val="●"/>
      <w:lvlJc w:val="left"/>
      <w:pPr>
        <w:ind w:left="6480" w:hanging="360"/>
      </w:pPr>
    </w:lvl>
  </w:abstractNum>
  <w:abstractNum w:abstractNumId="1" w15:restartNumberingAfterBreak="0">
    <w:nsid w:val="37A564D2"/>
    <w:multiLevelType w:val="hybridMultilevel"/>
    <w:tmpl w:val="4B30EDE0"/>
    <w:lvl w:ilvl="0" w:tplc="E44A916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E82EF8"/>
    <w:multiLevelType w:val="hybridMultilevel"/>
    <w:tmpl w:val="527239AE"/>
    <w:lvl w:ilvl="0" w:tplc="E44A9162">
      <w:start w:val="1"/>
      <w:numFmt w:val="decimal"/>
      <w:lvlText w:val="%1."/>
      <w:lvlJc w:val="left"/>
      <w:pPr>
        <w:ind w:left="648" w:hanging="648"/>
      </w:pPr>
    </w:lvl>
    <w:lvl w:ilvl="1" w:tplc="DBF6EAFA">
      <w:numFmt w:val="decimal"/>
      <w:lvlText w:val=""/>
      <w:lvlJc w:val="left"/>
    </w:lvl>
    <w:lvl w:ilvl="2" w:tplc="1476750C">
      <w:numFmt w:val="decimal"/>
      <w:lvlText w:val=""/>
      <w:lvlJc w:val="left"/>
    </w:lvl>
    <w:lvl w:ilvl="3" w:tplc="B49AE8BA">
      <w:numFmt w:val="decimal"/>
      <w:lvlText w:val=""/>
      <w:lvlJc w:val="left"/>
    </w:lvl>
    <w:lvl w:ilvl="4" w:tplc="C9A080AC">
      <w:numFmt w:val="decimal"/>
      <w:lvlText w:val=""/>
      <w:lvlJc w:val="left"/>
    </w:lvl>
    <w:lvl w:ilvl="5" w:tplc="EEAE3AC8">
      <w:numFmt w:val="decimal"/>
      <w:lvlText w:val=""/>
      <w:lvlJc w:val="left"/>
    </w:lvl>
    <w:lvl w:ilvl="6" w:tplc="69020DAE">
      <w:numFmt w:val="decimal"/>
      <w:lvlText w:val=""/>
      <w:lvlJc w:val="left"/>
    </w:lvl>
    <w:lvl w:ilvl="7" w:tplc="3B5E008E">
      <w:numFmt w:val="decimal"/>
      <w:lvlText w:val=""/>
      <w:lvlJc w:val="left"/>
    </w:lvl>
    <w:lvl w:ilvl="8" w:tplc="AC7A645A">
      <w:numFmt w:val="decimal"/>
      <w:lvlText w:val=""/>
      <w:lvlJc w:val="left"/>
    </w:lvl>
  </w:abstractNum>
  <w:abstractNum w:abstractNumId="3" w15:restartNumberingAfterBreak="0">
    <w:nsid w:val="6F881225"/>
    <w:multiLevelType w:val="hybridMultilevel"/>
    <w:tmpl w:val="712AF83C"/>
    <w:lvl w:ilvl="0" w:tplc="E44A9162">
      <w:start w:val="1"/>
      <w:numFmt w:val="decimal"/>
      <w:lvlText w:val="%1."/>
      <w:lvlJc w:val="left"/>
      <w:pPr>
        <w:ind w:left="648" w:hanging="648"/>
      </w:pPr>
    </w:lvl>
    <w:lvl w:ilvl="1" w:tplc="DBF6EAFA">
      <w:numFmt w:val="decimal"/>
      <w:lvlText w:val=""/>
      <w:lvlJc w:val="left"/>
    </w:lvl>
    <w:lvl w:ilvl="2" w:tplc="1476750C">
      <w:numFmt w:val="decimal"/>
      <w:lvlText w:val=""/>
      <w:lvlJc w:val="left"/>
    </w:lvl>
    <w:lvl w:ilvl="3" w:tplc="B49AE8BA">
      <w:numFmt w:val="decimal"/>
      <w:lvlText w:val=""/>
      <w:lvlJc w:val="left"/>
    </w:lvl>
    <w:lvl w:ilvl="4" w:tplc="C9A080AC">
      <w:numFmt w:val="decimal"/>
      <w:lvlText w:val=""/>
      <w:lvlJc w:val="left"/>
    </w:lvl>
    <w:lvl w:ilvl="5" w:tplc="EEAE3AC8">
      <w:numFmt w:val="decimal"/>
      <w:lvlText w:val=""/>
      <w:lvlJc w:val="left"/>
    </w:lvl>
    <w:lvl w:ilvl="6" w:tplc="69020DAE">
      <w:numFmt w:val="decimal"/>
      <w:lvlText w:val=""/>
      <w:lvlJc w:val="left"/>
    </w:lvl>
    <w:lvl w:ilvl="7" w:tplc="3B5E008E">
      <w:numFmt w:val="decimal"/>
      <w:lvlText w:val=""/>
      <w:lvlJc w:val="left"/>
    </w:lvl>
    <w:lvl w:ilvl="8" w:tplc="AC7A645A">
      <w:numFmt w:val="decimal"/>
      <w:lvlText w:val=""/>
      <w:lvlJc w:val="left"/>
    </w:lvl>
  </w:abstractNum>
  <w:num w:numId="1">
    <w:abstractNumId w:val="2"/>
  </w:num>
  <w:num w:numId="2">
    <w:abstractNumId w:val="0"/>
    <w:lvlOverride w:ilvl="0">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652"/>
    <w:rsid w:val="000A0D29"/>
    <w:rsid w:val="000F5F27"/>
    <w:rsid w:val="00115E38"/>
    <w:rsid w:val="00193558"/>
    <w:rsid w:val="001B4371"/>
    <w:rsid w:val="001E4142"/>
    <w:rsid w:val="001F103E"/>
    <w:rsid w:val="00221724"/>
    <w:rsid w:val="002919A5"/>
    <w:rsid w:val="002A10DB"/>
    <w:rsid w:val="002D16DF"/>
    <w:rsid w:val="002E00B1"/>
    <w:rsid w:val="002E3E75"/>
    <w:rsid w:val="00300E45"/>
    <w:rsid w:val="0032508A"/>
    <w:rsid w:val="003944A3"/>
    <w:rsid w:val="003B701A"/>
    <w:rsid w:val="003C537C"/>
    <w:rsid w:val="003D0CA6"/>
    <w:rsid w:val="003E630A"/>
    <w:rsid w:val="00411652"/>
    <w:rsid w:val="004340F8"/>
    <w:rsid w:val="0045609E"/>
    <w:rsid w:val="00471072"/>
    <w:rsid w:val="004A0735"/>
    <w:rsid w:val="00552A2A"/>
    <w:rsid w:val="005932FA"/>
    <w:rsid w:val="005E15A5"/>
    <w:rsid w:val="005E7200"/>
    <w:rsid w:val="006221AC"/>
    <w:rsid w:val="00635099"/>
    <w:rsid w:val="006417B1"/>
    <w:rsid w:val="006608CD"/>
    <w:rsid w:val="00675CCE"/>
    <w:rsid w:val="006A0BA5"/>
    <w:rsid w:val="006E6E02"/>
    <w:rsid w:val="006F243C"/>
    <w:rsid w:val="0074345A"/>
    <w:rsid w:val="00754B45"/>
    <w:rsid w:val="00771BD2"/>
    <w:rsid w:val="007E6630"/>
    <w:rsid w:val="00807DC3"/>
    <w:rsid w:val="008574E8"/>
    <w:rsid w:val="008A4CFD"/>
    <w:rsid w:val="008D6CE4"/>
    <w:rsid w:val="008F7567"/>
    <w:rsid w:val="009210B9"/>
    <w:rsid w:val="00947205"/>
    <w:rsid w:val="00973168"/>
    <w:rsid w:val="00986D99"/>
    <w:rsid w:val="009E5890"/>
    <w:rsid w:val="00A06F2F"/>
    <w:rsid w:val="00A47232"/>
    <w:rsid w:val="00AA1E85"/>
    <w:rsid w:val="00AF5714"/>
    <w:rsid w:val="00B03CD8"/>
    <w:rsid w:val="00B068B0"/>
    <w:rsid w:val="00B5368F"/>
    <w:rsid w:val="00B81B15"/>
    <w:rsid w:val="00B82BA6"/>
    <w:rsid w:val="00BF4036"/>
    <w:rsid w:val="00C24926"/>
    <w:rsid w:val="00C3DD3C"/>
    <w:rsid w:val="00C565C7"/>
    <w:rsid w:val="00C57C82"/>
    <w:rsid w:val="00C80B25"/>
    <w:rsid w:val="00CA23FF"/>
    <w:rsid w:val="00CC0C0E"/>
    <w:rsid w:val="00D4288F"/>
    <w:rsid w:val="00D46484"/>
    <w:rsid w:val="00DC6FFC"/>
    <w:rsid w:val="00E31945"/>
    <w:rsid w:val="00E3337F"/>
    <w:rsid w:val="00E60949"/>
    <w:rsid w:val="00EB2519"/>
    <w:rsid w:val="00F20D94"/>
    <w:rsid w:val="00F21FE7"/>
    <w:rsid w:val="00F22A28"/>
    <w:rsid w:val="00F23F1D"/>
    <w:rsid w:val="00F40AB2"/>
    <w:rsid w:val="00F470F9"/>
    <w:rsid w:val="00F5197C"/>
    <w:rsid w:val="00F67416"/>
    <w:rsid w:val="00FB6333"/>
    <w:rsid w:val="00FD2FBC"/>
    <w:rsid w:val="00FD3E4C"/>
    <w:rsid w:val="00FD6E0C"/>
    <w:rsid w:val="024C62D4"/>
    <w:rsid w:val="03360BF5"/>
    <w:rsid w:val="04FC76C7"/>
    <w:rsid w:val="053E9E9A"/>
    <w:rsid w:val="05794699"/>
    <w:rsid w:val="059DFEB3"/>
    <w:rsid w:val="05AEC97E"/>
    <w:rsid w:val="07B7894D"/>
    <w:rsid w:val="080B7D02"/>
    <w:rsid w:val="0894A661"/>
    <w:rsid w:val="09666013"/>
    <w:rsid w:val="0AA58ADE"/>
    <w:rsid w:val="0AD92CFD"/>
    <w:rsid w:val="0BFF1434"/>
    <w:rsid w:val="0CF3C5C7"/>
    <w:rsid w:val="0D0E93D6"/>
    <w:rsid w:val="0DC92453"/>
    <w:rsid w:val="0E22F030"/>
    <w:rsid w:val="0E3865BF"/>
    <w:rsid w:val="0F31BAFA"/>
    <w:rsid w:val="0F814A7C"/>
    <w:rsid w:val="0FF755E2"/>
    <w:rsid w:val="130087D2"/>
    <w:rsid w:val="13FC5BCF"/>
    <w:rsid w:val="152B4718"/>
    <w:rsid w:val="1600E14A"/>
    <w:rsid w:val="16A176FE"/>
    <w:rsid w:val="17BFE1B0"/>
    <w:rsid w:val="17CB6438"/>
    <w:rsid w:val="17D45314"/>
    <w:rsid w:val="181AFA94"/>
    <w:rsid w:val="18FA9D59"/>
    <w:rsid w:val="1B1C40B6"/>
    <w:rsid w:val="1B4EEE73"/>
    <w:rsid w:val="1BB8BAE6"/>
    <w:rsid w:val="1BC27925"/>
    <w:rsid w:val="1C8B2E13"/>
    <w:rsid w:val="1E7A053C"/>
    <w:rsid w:val="1FAD69E7"/>
    <w:rsid w:val="202711F1"/>
    <w:rsid w:val="20ED7F81"/>
    <w:rsid w:val="233DDE73"/>
    <w:rsid w:val="236D47EC"/>
    <w:rsid w:val="2381AA71"/>
    <w:rsid w:val="23953041"/>
    <w:rsid w:val="23D2BE82"/>
    <w:rsid w:val="246B9039"/>
    <w:rsid w:val="26D59EB6"/>
    <w:rsid w:val="273708C9"/>
    <w:rsid w:val="278D62FF"/>
    <w:rsid w:val="29A4C480"/>
    <w:rsid w:val="2A9CFBFA"/>
    <w:rsid w:val="2B1540D2"/>
    <w:rsid w:val="2B45AAEE"/>
    <w:rsid w:val="2B49D27E"/>
    <w:rsid w:val="2CDD5B33"/>
    <w:rsid w:val="2D401A65"/>
    <w:rsid w:val="2D78D3C6"/>
    <w:rsid w:val="2DE4375E"/>
    <w:rsid w:val="2F672CC9"/>
    <w:rsid w:val="2FC24CE9"/>
    <w:rsid w:val="30258BC8"/>
    <w:rsid w:val="321B4EF0"/>
    <w:rsid w:val="32427E71"/>
    <w:rsid w:val="33AAE81C"/>
    <w:rsid w:val="3636D2FC"/>
    <w:rsid w:val="36592664"/>
    <w:rsid w:val="365BADA1"/>
    <w:rsid w:val="3716B89B"/>
    <w:rsid w:val="37F7EF69"/>
    <w:rsid w:val="38F83696"/>
    <w:rsid w:val="391055A5"/>
    <w:rsid w:val="398B481F"/>
    <w:rsid w:val="3AA156D5"/>
    <w:rsid w:val="3AD2CD15"/>
    <w:rsid w:val="3BC5AA20"/>
    <w:rsid w:val="3BDDD0CE"/>
    <w:rsid w:val="3C71CE90"/>
    <w:rsid w:val="3CA036EA"/>
    <w:rsid w:val="3FDD0612"/>
    <w:rsid w:val="401D0CA1"/>
    <w:rsid w:val="417ED279"/>
    <w:rsid w:val="4279C8F5"/>
    <w:rsid w:val="42DAB7F4"/>
    <w:rsid w:val="44D5FDAC"/>
    <w:rsid w:val="450E0CF7"/>
    <w:rsid w:val="452FB788"/>
    <w:rsid w:val="45D58C7E"/>
    <w:rsid w:val="46BFDBD0"/>
    <w:rsid w:val="47226A88"/>
    <w:rsid w:val="49B364A7"/>
    <w:rsid w:val="4A1C23CB"/>
    <w:rsid w:val="4A503179"/>
    <w:rsid w:val="4A86A2B4"/>
    <w:rsid w:val="4AE2A8D5"/>
    <w:rsid w:val="4BB4B68C"/>
    <w:rsid w:val="4D9AAF7E"/>
    <w:rsid w:val="4E076983"/>
    <w:rsid w:val="4E6C11AC"/>
    <w:rsid w:val="4E98FBFE"/>
    <w:rsid w:val="4F37F27D"/>
    <w:rsid w:val="4F8D463F"/>
    <w:rsid w:val="50C31BF9"/>
    <w:rsid w:val="50E474D0"/>
    <w:rsid w:val="510B8D74"/>
    <w:rsid w:val="525E26DF"/>
    <w:rsid w:val="53206432"/>
    <w:rsid w:val="53407A71"/>
    <w:rsid w:val="534D3E3E"/>
    <w:rsid w:val="538C7A8F"/>
    <w:rsid w:val="541FDC4F"/>
    <w:rsid w:val="55A3F368"/>
    <w:rsid w:val="5746B44A"/>
    <w:rsid w:val="578858E1"/>
    <w:rsid w:val="5AC005DC"/>
    <w:rsid w:val="5C688856"/>
    <w:rsid w:val="5C6D4F16"/>
    <w:rsid w:val="5C941D60"/>
    <w:rsid w:val="5D0EF118"/>
    <w:rsid w:val="5E08CA47"/>
    <w:rsid w:val="5EEEB674"/>
    <w:rsid w:val="6037D91D"/>
    <w:rsid w:val="604A69B5"/>
    <w:rsid w:val="6194B10D"/>
    <w:rsid w:val="635CAA9A"/>
    <w:rsid w:val="640F6C22"/>
    <w:rsid w:val="64B25D69"/>
    <w:rsid w:val="6555C6C6"/>
    <w:rsid w:val="65B64A08"/>
    <w:rsid w:val="65D1DDAC"/>
    <w:rsid w:val="66A9095E"/>
    <w:rsid w:val="67EABCE7"/>
    <w:rsid w:val="6C681CFE"/>
    <w:rsid w:val="6CC33DB9"/>
    <w:rsid w:val="6D85D112"/>
    <w:rsid w:val="6DA5D50C"/>
    <w:rsid w:val="6DA9B8EE"/>
    <w:rsid w:val="6FF1CC56"/>
    <w:rsid w:val="70C164B8"/>
    <w:rsid w:val="71F73BCF"/>
    <w:rsid w:val="73806DE0"/>
    <w:rsid w:val="738750C5"/>
    <w:rsid w:val="7577DB2D"/>
    <w:rsid w:val="779E2316"/>
    <w:rsid w:val="77F81180"/>
    <w:rsid w:val="78ECDE9F"/>
    <w:rsid w:val="79707EC5"/>
    <w:rsid w:val="79D2ED22"/>
    <w:rsid w:val="7A374184"/>
    <w:rsid w:val="7AA8A08C"/>
    <w:rsid w:val="7B0D498A"/>
    <w:rsid w:val="7C23EF3C"/>
    <w:rsid w:val="7CB37F9D"/>
    <w:rsid w:val="7DE90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38ABF"/>
  <w15:docId w15:val="{6D3B91CF-22D8-404C-BE01-30DC70C70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1B4371"/>
    <w:pPr>
      <w:tabs>
        <w:tab w:val="center" w:pos="4677"/>
        <w:tab w:val="right" w:pos="9355"/>
      </w:tabs>
    </w:pPr>
  </w:style>
  <w:style w:type="character" w:customStyle="1" w:styleId="ad">
    <w:name w:val="Верхний колонтитул Знак"/>
    <w:basedOn w:val="a0"/>
    <w:link w:val="ac"/>
    <w:uiPriority w:val="99"/>
    <w:rsid w:val="001B4371"/>
  </w:style>
  <w:style w:type="paragraph" w:styleId="ae">
    <w:name w:val="footer"/>
    <w:basedOn w:val="a"/>
    <w:link w:val="af"/>
    <w:uiPriority w:val="99"/>
    <w:unhideWhenUsed/>
    <w:rsid w:val="001B4371"/>
    <w:pPr>
      <w:tabs>
        <w:tab w:val="center" w:pos="4677"/>
        <w:tab w:val="right" w:pos="9355"/>
      </w:tabs>
    </w:pPr>
  </w:style>
  <w:style w:type="character" w:customStyle="1" w:styleId="af">
    <w:name w:val="Нижний колонтитул Знак"/>
    <w:basedOn w:val="a0"/>
    <w:link w:val="ae"/>
    <w:uiPriority w:val="99"/>
    <w:rsid w:val="001B4371"/>
  </w:style>
  <w:style w:type="table" w:styleId="af0">
    <w:name w:val="Table Grid"/>
    <w:basedOn w:val="a1"/>
    <w:uiPriority w:val="39"/>
    <w:rsid w:val="001B4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2E3E75"/>
  </w:style>
  <w:style w:type="paragraph" w:styleId="af2">
    <w:name w:val="annotation text"/>
    <w:basedOn w:val="a"/>
    <w:link w:val="af3"/>
    <w:uiPriority w:val="99"/>
    <w:unhideWhenUsed/>
  </w:style>
  <w:style w:type="character" w:customStyle="1" w:styleId="af3">
    <w:name w:val="Текст примечания Знак"/>
    <w:basedOn w:val="a0"/>
    <w:link w:val="af2"/>
    <w:uiPriority w:val="99"/>
  </w:style>
  <w:style w:type="character" w:styleId="af4">
    <w:name w:val="annotation reference"/>
    <w:basedOn w:val="a0"/>
    <w:uiPriority w:val="99"/>
    <w:semiHidden/>
    <w:unhideWhenUsed/>
    <w:rPr>
      <w:sz w:val="16"/>
      <w:szCs w:val="16"/>
    </w:rPr>
  </w:style>
  <w:style w:type="paragraph" w:styleId="af5">
    <w:name w:val="annotation subject"/>
    <w:basedOn w:val="af2"/>
    <w:next w:val="af2"/>
    <w:link w:val="af6"/>
    <w:uiPriority w:val="99"/>
    <w:semiHidden/>
    <w:unhideWhenUsed/>
    <w:rsid w:val="000F5F27"/>
    <w:rPr>
      <w:b/>
      <w:bCs/>
    </w:rPr>
  </w:style>
  <w:style w:type="character" w:customStyle="1" w:styleId="af6">
    <w:name w:val="Тема примечания Знак"/>
    <w:basedOn w:val="af3"/>
    <w:link w:val="af5"/>
    <w:uiPriority w:val="99"/>
    <w:semiHidden/>
    <w:rsid w:val="000F5F27"/>
    <w:rPr>
      <w:b/>
      <w:bCs/>
    </w:rPr>
  </w:style>
  <w:style w:type="paragraph" w:styleId="af7">
    <w:name w:val="Balloon Text"/>
    <w:basedOn w:val="a"/>
    <w:link w:val="af8"/>
    <w:uiPriority w:val="99"/>
    <w:semiHidden/>
    <w:unhideWhenUsed/>
    <w:rsid w:val="003E630A"/>
    <w:rPr>
      <w:rFonts w:ascii="Segoe UI" w:hAnsi="Segoe UI" w:cs="Segoe UI"/>
      <w:sz w:val="18"/>
      <w:szCs w:val="18"/>
    </w:rPr>
  </w:style>
  <w:style w:type="character" w:customStyle="1" w:styleId="af8">
    <w:name w:val="Текст выноски Знак"/>
    <w:basedOn w:val="a0"/>
    <w:link w:val="af7"/>
    <w:uiPriority w:val="99"/>
    <w:semiHidden/>
    <w:rsid w:val="003E63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2</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Rep of Uzbekistan-4630</TermName>
          <TermId xmlns="http://schemas.microsoft.com/office/infopath/2007/PartnerControls">164b78c9-6b7b-4a25-9c34-848bd6904a72</TermId>
        </TermInfo>
      </Terms>
    </ga975397408f43e4b84ec8e5a598e523>
    <j169e817e0ee4eb8974e6fc4a2762909 xmlns="ca283e0b-db31-4043-a2ef-b80661bf084a">
      <Terms xmlns="http://schemas.microsoft.com/office/infopath/2007/PartnerControls"/>
    </j169e817e0ee4eb8974e6fc4a2762909>
    <k8c968e8c72a4eda96b7e8fdbe192be2 xmlns="ca283e0b-db31-4043-a2ef-b80661bf084a">
      <Terms xmlns="http://schemas.microsoft.com/office/infopath/2007/PartnerControls"/>
    </k8c968e8c72a4eda96b7e8fdbe192be2>
    <ContentStatus xmlns="ca283e0b-db31-4043-a2ef-b80661bf084a"/>
    <DateTransmittedEmail xmlns="ca283e0b-db31-4043-a2ef-b80661bf084a"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8ea49467-1379-4285-bdbf-ae9b4186318f">
      <Terms xmlns="http://schemas.microsoft.com/office/infopath/2007/PartnerControls">
        <TermInfo xmlns="http://schemas.microsoft.com/office/infopath/2007/PartnerControls">
          <TermName xmlns="http://schemas.microsoft.com/office/infopath/2007/PartnerControls">Samarkand Declaration</TermName>
          <TermId xmlns="http://schemas.microsoft.com/office/infopath/2007/PartnerControls">11111111-1111-1111-1111-111111111111</TermId>
        </TermInfo>
        <TermInfo xmlns="http://schemas.microsoft.com/office/infopath/2007/PartnerControls">
          <TermName xmlns="http://schemas.microsoft.com/office/infopath/2007/PartnerControls">CRC</TermName>
          <TermId xmlns="http://schemas.microsoft.com/office/infopath/2007/PartnerControls">11111111-1111-1111-1111-111111111111</TermId>
        </TermInfo>
        <TermInfo xmlns="http://schemas.microsoft.com/office/infopath/2007/PartnerControls">
          <TermName xmlns="http://schemas.microsoft.com/office/infopath/2007/PartnerControls">child protection</TermName>
          <TermId xmlns="http://schemas.microsoft.com/office/infopath/2007/PartnerControls">11111111-1111-1111-1111-111111111111</TermId>
        </TermInfo>
        <TermInfo xmlns="http://schemas.microsoft.com/office/infopath/2007/PartnerControls">
          <TermName xmlns="http://schemas.microsoft.com/office/infopath/2007/PartnerControls">family support</TermName>
          <TermId xmlns="http://schemas.microsoft.com/office/infopath/2007/PartnerControls">11111111-1111-1111-1111-111111111111</TermId>
        </TermInfo>
        <TermInfo xmlns="http://schemas.microsoft.com/office/infopath/2007/PartnerControls">
          <TermName xmlns="http://schemas.microsoft.com/office/infopath/2007/PartnerControls">child participation</TermName>
          <TermId xmlns="http://schemas.microsoft.com/office/infopath/2007/PartnerControls">11111111-1111-1111-1111-111111111111</TermId>
        </TermInfo>
      </Term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SemaphoreItemMetadata xmlns="8ea49467-1379-4285-bdbf-ae9b4186318f" xsi:nil="true"/>
    <_Flow_SignoffStatus xmlns="014c222e-ec26-4d4c-aa0a-f1f76c8581ae" xsi:nil="true"/>
    <WrittenBy xmlns="ca283e0b-db31-4043-a2ef-b80661bf084a">
      <UserInfo>
        <DisplayName/>
        <AccountId xsi:nil="true"/>
        <AccountType/>
      </UserInfo>
    </WrittenBy>
    <lcf76f155ced4ddcb4097134ff3c332f xmlns="014c222e-ec26-4d4c-aa0a-f1f76c8581ae">
      <Terms xmlns="http://schemas.microsoft.com/office/infopath/2007/PartnerControls"/>
    </lcf76f155ced4ddcb4097134ff3c332f>
  </documentManagement>
</p:properties>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32809B934C0CCA4DB7768DB6195015EF" ma:contentTypeVersion="453" ma:contentTypeDescription="Create a new document." ma:contentTypeScope="" ma:versionID="c4b69366ef9d56e9e50bdfc1737f7d10">
  <xsd:schema xmlns:xsd="http://www.w3.org/2001/XMLSchema" xmlns:xs="http://www.w3.org/2001/XMLSchema" xmlns:p="http://schemas.microsoft.com/office/2006/metadata/properties" xmlns:ns1="http://schemas.microsoft.com/sharepoint/v3" xmlns:ns2="ca283e0b-db31-4043-a2ef-b80661bf084a" xmlns:ns3="http://schemas.microsoft.com/sharepoint.v3" xmlns:ns4="8ea49467-1379-4285-bdbf-ae9b4186318f" xmlns:ns5="014c222e-ec26-4d4c-aa0a-f1f76c8581ae" xmlns:ns6="http://schemas.microsoft.com/sharepoint/v4" targetNamespace="http://schemas.microsoft.com/office/2006/metadata/properties" ma:root="true" ma:fieldsID="d338b4386e4a06acf587a4b9caa5d4e2" ns1:_="" ns2:_="" ns3:_="" ns4:_="" ns5:_="" ns6:_="">
    <xsd:import namespace="http://schemas.microsoft.com/sharepoint/v3"/>
    <xsd:import namespace="ca283e0b-db31-4043-a2ef-b80661bf084a"/>
    <xsd:import namespace="http://schemas.microsoft.com/sharepoint.v3"/>
    <xsd:import namespace="8ea49467-1379-4285-bdbf-ae9b4186318f"/>
    <xsd:import namespace="014c222e-ec26-4d4c-aa0a-f1f76c8581a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ContentStatus"/>
                <xsd:element ref="ns5:_Flow_SignoffStatus"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SenderEmail" minOccurs="0"/>
                <xsd:element ref="ns2:j169e817e0ee4eb8974e6fc4a2762909" minOccurs="0"/>
                <xsd:element ref="ns2:DateTransmittedEmail" minOccurs="0"/>
                <xsd:element ref="ns2:j048a4f9aaad4a8990a1d5e5f53cb451" minOccurs="0"/>
                <xsd:element ref="ns4:TaxKeywordTaxHTField" minOccurs="0"/>
                <xsd:element ref="ns5:MediaServiceFastMetadata" minOccurs="0"/>
                <xsd:element ref="ns5:MediaServiceMetadata"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4:SharedWithUsers" minOccurs="0"/>
                <xsd:element ref="ns4:SharedWithDetails" minOccurs="0"/>
                <xsd:element ref="ns5:MediaServiceAutoKeyPoints" minOccurs="0"/>
                <xsd:element ref="ns5:MediaServiceKeyPoints" minOccurs="0"/>
                <xsd:element ref="ns1:_vti_ItemHoldRecordStatus" minOccurs="0"/>
                <xsd:element ref="ns6:IconOverlay" minOccurs="0"/>
                <xsd:element ref="ns2:k8c968e8c72a4eda96b7e8fdbe192be2" minOccurs="0"/>
                <xsd:element ref="ns1:_vti_ItemDeclaredRecord" minOccurs="0"/>
                <xsd:element ref="ns4:SemaphoreItemMetadata"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3" nillable="true" ma:displayName="Hold and Record Status" ma:decimals="0" ma:description="" ma:hidden="true" ma:indexed="true" ma:internalName="_vti_ItemHoldRecordStatus" ma:readOnly="true">
      <xsd:simpleType>
        <xsd:restriction base="dms:Unknown"/>
      </xsd:simpleType>
    </xsd:element>
    <xsd:element name="_vti_ItemDeclaredRecord" ma:index="4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internalName="RecipientsEmail" ma:readOnly="false">
      <xsd:simpleType>
        <xsd:restriction base="dms:Text">
          <xsd:maxLength value="255"/>
        </xsd:restriction>
      </xsd:simpleType>
    </xsd:element>
    <xsd:element name="ContentStatus" ma:index="10" ma:displayName="Content Status" ma:description="Optional column to indicate document status: no status, draft, final or expired.​" ma:format="RadioButtons" ma:internalName="ContentStatus" ma:readOnly="false">
      <xsd:simpleType>
        <xsd:restriction base="dms:Choice">
          <xsd:enumeration value="­Draft"/>
          <xsd:enumeration value="Final"/>
          <xsd:enumeration value="In progress"/>
        </xsd:restriction>
      </xsd:simpleType>
    </xsd:element>
    <xsd:element name="ga975397408f43e4b84ec8e5a598e523" ma:index="16" nillable="true" ma:taxonomy="true" ma:internalName="ga975397408f43e4b84ec8e5a598e523" ma:taxonomyFieldName="OfficeDivision" ma:displayName="Office/Division *" ma:default="2;#Rep of Uzbekistan-4630|164b78c9-6b7b-4a25-9c34-848bd6904a72"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54555e-6a16-493b-89ff-d45588d9ad14}" ma:internalName="TaxCatchAllLabel" ma:readOnly="true" ma:showField="CatchAllDataLabel" ma:web="8ea49467-1379-4285-bdbf-ae9b4186318f">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5b54555e-6a16-493b-89ff-d45588d9ad14}" ma:internalName="TaxCatchAll" ma:readOnly="false" ma:showField="CatchAllData" ma:web="8ea49467-1379-4285-bdbf-ae9b4186318f">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SenderEmail" ma:index="25" nillable="true" ma:displayName="Sender (email)" ma:hidden="true" ma:internalName="SenderEmail" ma:readOnly="false">
      <xsd:simpleType>
        <xsd:restriction base="dms:Text">
          <xsd:maxLength value="255"/>
        </xsd:restriction>
      </xsd:simpleType>
    </xsd:element>
    <xsd:element name="j169e817e0ee4eb8974e6fc4a2762909" ma:index="26" nillable="true" ma:taxonomy="true" ma:internalName="j169e817e0ee4eb8974e6fc4a2762909" ma:taxonomyFieldName="CriticalForLongTermRetention" ma:displayName="Critical for long-term retention?" ma:readOnly="false"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DateTransmittedEmail" ma:index="27" nillable="true" ma:displayName="Date transmitted (email)" ma:format="DateTime" ma:hidden="true" ma:internalName="DateTransmittedEmail" ma:readOnly="false">
      <xsd:simpleType>
        <xsd:restriction base="dms:DateTime"/>
      </xsd:simpleType>
    </xsd:element>
    <xsd:element name="j048a4f9aaad4a8990a1d5e5f53cb451" ma:index="28" nillable="true" ma:taxonomy="true" ma:internalName="j048a4f9aaad4a8990a1d5e5f53cb451" ma:taxonomyFieldName="SystemDTAC" ma:displayName="System-DT-AC" ma:readOnly="false"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element name="k8c968e8c72a4eda96b7e8fdbe192be2" ma:index="45" nillable="true" ma:taxonomy="true" ma:internalName="k8c968e8c72a4eda96b7e8fdbe192be2" ma:taxonomyFieldName="GeographicScope" ma:displayName="Geographic Scope" ma:readOnly="fals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49467-1379-4285-bdbf-ae9b4186318f" elementFormDefault="qualified">
    <xsd:import namespace="http://schemas.microsoft.com/office/2006/documentManagement/types"/>
    <xsd:import namespace="http://schemas.microsoft.com/office/infopath/2007/PartnerControls"/>
    <xsd:element name="TaxKeywordTaxHTField" ma:index="30"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SharedWithUsers" ma:index="3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hidden="true" ma:internalName="SharedWithDetails" ma:readOnly="true">
      <xsd:simpleType>
        <xsd:restriction base="dms:Note"/>
      </xsd:simpleType>
    </xsd:element>
    <xsd:element name="SemaphoreItemMetadata" ma:index="47" nillable="true" ma:displayName="Semaphore Status" ma:hidden="true" ma:internalName="SemaphoreItemMeta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4c222e-ec26-4d4c-aa0a-f1f76c8581ae" elementFormDefault="qualified">
    <xsd:import namespace="http://schemas.microsoft.com/office/2006/documentManagement/types"/>
    <xsd:import namespace="http://schemas.microsoft.com/office/infopath/2007/PartnerControls"/>
    <xsd:element name="_Flow_SignoffStatus" ma:index="13" nillable="true" ma:displayName="Sign-off status" ma:internalName="Sign_x002d_off_x0020_status" ma:readOnly="false">
      <xsd:simpleType>
        <xsd:restriction base="dms:Text"/>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Metadata" ma:index="32" nillable="true" ma:displayName="MediaServiceMetadata" ma:hidden="true" ma:internalName="MediaServiceMetadata" ma:readOnly="true">
      <xsd:simpleType>
        <xsd:restriction base="dms:Note"/>
      </xsd:simpleType>
    </xsd:element>
    <xsd:element name="MediaServiceAutoTags" ma:index="33" nillable="true" ma:displayName="Tags" ma:hidden="true" ma:internalName="MediaServiceAutoTags" ma:readOnly="true">
      <xsd:simpleType>
        <xsd:restriction base="dms:Text"/>
      </xsd:simpleType>
    </xsd:element>
    <xsd:element name="MediaServiceOCR" ma:index="34" nillable="true" ma:displayName="Extracted Text" ma:hidden="true" ma:internalName="MediaServiceOCR" ma:readOnly="true">
      <xsd:simpleType>
        <xsd:restriction base="dms:Note"/>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hidden="true" ma:internalName="MediaServiceLocation" ma:readOnly="true">
      <xsd:simpleType>
        <xsd:restriction base="dms:Text"/>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hidden="true" ma:internalName="MediaServiceKeyPoints" ma:readOnly="true">
      <xsd:simpleType>
        <xsd:restriction base="dms:Note"/>
      </xsd:simpleType>
    </xsd:element>
    <xsd:element name="MediaLengthInSeconds" ma:index="48" nillable="true" ma:displayName="Length (seconds)" ma:hidden="true"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MediaServiceBillingMetadata" ma:index="5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4"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B495D-AB74-48A1-8075-DAD6964682C5}">
  <ds:schemaRefs>
    <ds:schemaRef ds:uri="http://schemas.microsoft.com/office/2006/metadata/properties"/>
    <ds:schemaRef ds:uri="http://schemas.microsoft.com/office/infopath/2007/PartnerControls"/>
    <ds:schemaRef ds:uri="ca283e0b-db31-4043-a2ef-b80661bf084a"/>
    <ds:schemaRef ds:uri="http://schemas.microsoft.com/sharepoint/v4"/>
    <ds:schemaRef ds:uri="8ea49467-1379-4285-bdbf-ae9b4186318f"/>
    <ds:schemaRef ds:uri="http://schemas.microsoft.com/sharepoint.v3"/>
    <ds:schemaRef ds:uri="014c222e-ec26-4d4c-aa0a-f1f76c8581ae"/>
  </ds:schemaRefs>
</ds:datastoreItem>
</file>

<file path=customXml/itemProps2.xml><?xml version="1.0" encoding="utf-8"?>
<ds:datastoreItem xmlns:ds="http://schemas.openxmlformats.org/officeDocument/2006/customXml" ds:itemID="{8804CACE-5828-4660-AA70-AEAD43713977}">
  <ds:schemaRefs>
    <ds:schemaRef ds:uri="http://schemas.microsoft.com/sharepoint/events"/>
  </ds:schemaRefs>
</ds:datastoreItem>
</file>

<file path=customXml/itemProps3.xml><?xml version="1.0" encoding="utf-8"?>
<ds:datastoreItem xmlns:ds="http://schemas.openxmlformats.org/officeDocument/2006/customXml" ds:itemID="{CA5ED694-63AE-4E57-8F24-6B671BC2C7A6}">
  <ds:schemaRefs>
    <ds:schemaRef ds:uri="Microsoft.SharePoint.Taxonomy.ContentTypeSync"/>
  </ds:schemaRefs>
</ds:datastoreItem>
</file>

<file path=customXml/itemProps4.xml><?xml version="1.0" encoding="utf-8"?>
<ds:datastoreItem xmlns:ds="http://schemas.openxmlformats.org/officeDocument/2006/customXml" ds:itemID="{80819D90-FA4E-41CB-971D-8E9611871ACF}">
  <ds:schemaRefs>
    <ds:schemaRef ds:uri="http://schemas.microsoft.com/office/2006/metadata/customXsn"/>
  </ds:schemaRefs>
</ds:datastoreItem>
</file>

<file path=customXml/itemProps5.xml><?xml version="1.0" encoding="utf-8"?>
<ds:datastoreItem xmlns:ds="http://schemas.openxmlformats.org/officeDocument/2006/customXml" ds:itemID="{CFE59A8A-DF70-4410-BE29-F27F156C04EB}">
  <ds:schemaRefs>
    <ds:schemaRef ds:uri="http://schemas.microsoft.com/sharepoint/v3/contenttype/forms"/>
  </ds:schemaRefs>
</ds:datastoreItem>
</file>

<file path=customXml/itemProps6.xml><?xml version="1.0" encoding="utf-8"?>
<ds:datastoreItem xmlns:ds="http://schemas.openxmlformats.org/officeDocument/2006/customXml" ds:itemID="{177F322A-ECA5-4CC3-B72A-508ABBB35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ea49467-1379-4285-bdbf-ae9b4186318f"/>
    <ds:schemaRef ds:uri="014c222e-ec26-4d4c-aa0a-f1f76c8581a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F9C6F8B-E6FD-450A-B2F8-D72475C73C02}">
  <ds:schemaRefs>
    <ds:schemaRef ds:uri="http://schemas.openxmlformats.org/officeDocument/2006/bibliography"/>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1693</Words>
  <Characters>9653</Characters>
  <Application>Microsoft Office Word</Application>
  <DocSecurity>0</DocSecurity>
  <Lines>80</Lines>
  <Paragraphs>22</Paragraphs>
  <ScaleCrop>false</ScaleCrop>
  <HeadingPairs>
    <vt:vector size="6" baseType="variant">
      <vt:variant>
        <vt:lpstr>Konu Başlığı</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Samarkand Declaration on Investing in Children’s Wellbeing — Revised Draft</dc:title>
  <dc:subject>CRC-aligned consolidation of pre-Summit consultations</dc:subject>
  <dc:creator>Un-named</dc:creator>
  <cp:keywords>Samarkand Declaration, CRC, child protection, family support, child participation</cp:keywords>
  <cp:lastModifiedBy>User</cp:lastModifiedBy>
  <cp:revision>3</cp:revision>
  <dcterms:created xsi:type="dcterms:W3CDTF">2026-10-18T03:55:00Z</dcterms:created>
  <dcterms:modified xsi:type="dcterms:W3CDTF">2026-10-19T20:51:00Z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0x0101009BA85F8052A6DA4FA3E31FF9F74C69700032809B934C0CCA4DB7768DB6195015EF</vt:lpwstr>
  </property>
  <property fmtid="{D5CDD505-2E9C-101B-9397-08002B2CF9AE}" pid="3" name="SystemDTAC">
    <vt:lpwstr/>
  </property>
  <property fmtid="{D5CDD505-2E9C-101B-9397-08002B2CF9AE}" pid="4" name="TaxKeyword">
    <vt:lpwstr/>
  </property>
  <property fmtid="{D5CDD505-2E9C-101B-9397-08002B2CF9AE}" pid="5" name="Topic">
    <vt:lpwstr/>
  </property>
  <property fmtid="{D5CDD505-2E9C-101B-9397-08002B2CF9AE}" pid="6" name="MediaServiceImageTags">
    <vt:lpwstr/>
  </property>
  <property fmtid="{D5CDD505-2E9C-101B-9397-08002B2CF9AE}" pid="7" name="OfficeDivision">
    <vt:lpwstr>2;#Rep of Uzbekistan-4630|164b78c9-6b7b-4a25-9c34-848bd6904a72</vt:lpwstr>
  </property>
  <property fmtid="{D5CDD505-2E9C-101B-9397-08002B2CF9AE}" pid="8" name="CriticalForLongTermRetention">
    <vt:lpwstr/>
  </property>
  <property fmtid="{D5CDD505-2E9C-101B-9397-08002B2CF9AE}" pid="9" name="DocumentType">
    <vt:lpwstr/>
  </property>
  <property fmtid="{D5CDD505-2E9C-101B-9397-08002B2CF9AE}" pid="10" name="GeographicScope">
    <vt:lpwstr/>
  </property>
</Properties>
</file>